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360" w:lineRule="auto"/>
        <w:rPr>
          <w:rFonts w:ascii="KoPub바탕체 Light" w:eastAsia="KoPub바탕체 Light" w:hAnsi="KoPub바탕체 Light" w:cs="KoPub바탕체 Light" w:hint="default"/>
          <w:b/>
          <w:color w:val="202020"/>
          <w:sz w:val="32"/>
          <w:szCs w:val="24"/>
        </w:rPr>
      </w:pPr>
    </w:p>
    <w:p>
      <w:pPr>
        <w:jc w:val="center"/>
        <w:spacing w:line="360" w:lineRule="auto"/>
        <w:rPr>
          <w:rFonts w:ascii="KoPub바탕체 Light" w:eastAsia="KoPub바탕체 Light" w:hAnsi="KoPub바탕체 Light" w:cs="KoPub바탕체 Light" w:hint="default"/>
          <w:b/>
          <w:color w:val="202020"/>
          <w:sz w:val="32"/>
          <w:szCs w:val="24"/>
        </w:rPr>
      </w:pPr>
      <w:r>
        <w:rPr>
          <w:rFonts w:ascii="KoPub바탕체 Light" w:eastAsia="KoPub바탕체 Light" w:hAnsi="KoPub바탕체 Light" w:cs="KoPub바탕체 Light" w:hint="default"/>
          <w:b/>
          <w:color w:val="202020"/>
          <w:sz w:val="32"/>
          <w:szCs w:val="24"/>
        </w:rPr>
        <w:sym w:font="Wingdings" w:char="F072"/>
      </w:r>
      <w:r>
        <w:rPr>
          <w:rFonts w:ascii="KoPub바탕체 Light" w:eastAsia="KoPub바탕체 Light" w:hAnsi="KoPub바탕체 Light" w:cs="KoPub바탕체 Light" w:hint="default"/>
          <w:b/>
          <w:color w:val="202020"/>
          <w:sz w:val="32"/>
          <w:szCs w:val="24"/>
        </w:rPr>
        <w:t xml:space="preserve"> 2016 KARA 심사 전문성 강화 </w:t>
      </w:r>
      <w:r>
        <w:rPr>
          <w:rFonts w:ascii="KoPub바탕체 Light" w:eastAsia="KoPub바탕체 Light" w:hAnsi="KoPub바탕체 Light" w:cs="KoPub바탕체 Light" w:hint="default"/>
          <w:b/>
          <w:color w:val="202020"/>
          <w:sz w:val="32"/>
          <w:szCs w:val="24"/>
          <w:rtl w:val="off"/>
        </w:rPr>
        <w:t>세미나</w:t>
      </w:r>
      <w:r>
        <w:rPr>
          <w:rFonts w:ascii="KoPub바탕체 Light" w:eastAsia="KoPub바탕체 Light" w:hAnsi="KoPub바탕체 Light" w:cs="KoPub바탕체 Light" w:hint="default"/>
          <w:b/>
          <w:color w:val="202020"/>
          <w:sz w:val="32"/>
          <w:szCs w:val="24"/>
        </w:rPr>
        <w:t xml:space="preserve"> 신청서</w:t>
      </w:r>
    </w:p>
    <w:p>
      <w:pPr>
        <w:pStyle w:val="a3"/>
        <w:spacing w:line="360" w:lineRule="auto"/>
        <w:rPr>
          <w:rFonts w:ascii="KoPub바탕체 Light" w:eastAsia="KoPub바탕체 Light" w:hAnsi="KoPub바탕체 Light" w:cs="KoPub바탕체 Light" w:hint="default"/>
          <w:sz w:val="24"/>
          <w:szCs w:val="24"/>
        </w:rPr>
      </w:pPr>
    </w:p>
    <w:p>
      <w:pPr>
        <w:pStyle w:val="a3"/>
        <w:ind w:firstLineChars="50" w:firstLine="112"/>
        <w:spacing w:line="360" w:lineRule="auto"/>
        <w:rPr>
          <w:rFonts w:ascii="KoPub바탕체 Light" w:eastAsia="KoPub바탕체 Light" w:hAnsi="KoPub바탕체 Light" w:cs="KoPub바탕체 Light" w:hint="default"/>
          <w:sz w:val="24"/>
          <w:szCs w:val="24"/>
        </w:rPr>
      </w:pPr>
      <w:r>
        <w:rPr>
          <w:rFonts w:ascii="KoPub바탕체 Light" w:eastAsia="KoPub바탕체 Light" w:hAnsi="KoPub바탕체 Light" w:cs="KoPub바탕체 Light" w:hint="default"/>
          <w:sz w:val="24"/>
          <w:szCs w:val="24"/>
        </w:rPr>
        <w:t xml:space="preserve">본 교육은 (사)대한자동차경주협회(이하 “KARA”라 한다)와 스포츠안전재단이 주관, 주최하며 </w:t>
      </w:r>
      <w:r>
        <w:rPr>
          <w:rFonts w:ascii="KoPub바탕체 Light" w:eastAsia="KoPub바탕체 Light" w:hAnsi="KoPub바탕체 Light" w:cs="KoPub바탕체 Light" w:hint="default"/>
          <w:color w:val="000000"/>
          <w:sz w:val="24"/>
          <w:szCs w:val="24"/>
        </w:rPr>
        <w:t xml:space="preserve">국내 심사위원 및 대상자들의 전문성 강화를 위하여 해외 및 국내사례분석을 통한 ‘심사 전문성 강화 세미나’를 실시합니다. </w:t>
      </w:r>
    </w:p>
    <w:p>
      <w:pPr>
        <w:pStyle w:val="a3"/>
        <w:spacing w:line="360" w:lineRule="auto"/>
        <w:rPr>
          <w:rFonts w:ascii="KoPub바탕체 Light" w:eastAsia="KoPub바탕체 Light" w:hAnsi="KoPub바탕체 Light" w:cs="KoPub바탕체 Light" w:hint="default"/>
          <w:sz w:val="24"/>
          <w:szCs w:val="24"/>
        </w:rPr>
      </w:pPr>
    </w:p>
    <w:p>
      <w:pPr>
        <w:pStyle w:val="a3"/>
        <w:spacing w:line="360" w:lineRule="auto"/>
        <w:rPr>
          <w:rFonts w:ascii="KoPub바탕체 Light" w:eastAsia="KoPub바탕체 Light" w:hAnsi="KoPub바탕체 Light" w:cs="KoPub바탕체 Light" w:hint="default"/>
          <w:b/>
          <w:sz w:val="24"/>
          <w:szCs w:val="24"/>
        </w:rPr>
      </w:pPr>
      <w:r>
        <w:rPr>
          <w:rFonts w:ascii="KoPub바탕체 Light" w:eastAsia="KoPub바탕체 Light" w:hAnsi="KoPub바탕체 Light" w:cs="KoPub바탕체 Light" w:hint="default"/>
          <w:b/>
          <w:sz w:val="24"/>
          <w:szCs w:val="24"/>
        </w:rPr>
        <w:t xml:space="preserve">□ </w:t>
      </w:r>
      <w:r>
        <w:rPr>
          <w:rFonts w:ascii="KoPub바탕체 Light" w:eastAsia="KoPub바탕체 Light" w:hAnsi="KoPub바탕체 Light" w:cs="KoPub바탕체 Light" w:hint="default"/>
          <w:b/>
          <w:sz w:val="24"/>
          <w:szCs w:val="24"/>
          <w:rtl w:val="off"/>
        </w:rPr>
        <w:t xml:space="preserve">세미나 </w:t>
      </w:r>
      <w:r>
        <w:rPr>
          <w:rFonts w:ascii="KoPub바탕체 Light" w:eastAsia="KoPub바탕체 Light" w:hAnsi="KoPub바탕체 Light" w:cs="KoPub바탕체 Light" w:hint="default"/>
          <w:b/>
          <w:sz w:val="24"/>
          <w:szCs w:val="24"/>
        </w:rPr>
        <w:t>신청자 정보</w:t>
      </w:r>
    </w:p>
    <w:tbl>
      <w:tblPr>
        <w:tblStyle w:val="af0"/>
        <w:tblW w:w="0" w:type="auto"/>
        <w:tblBorders>
          <w:top w:val="single" w:sz="12" w:space="0" w:color="auto"/>
          <w:left w:val="nil"/>
          <w:bottom w:val="single" w:sz="12" w:space="0" w:color="auto"/>
          <w:right w:val="nil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2944"/>
        <w:gridCol w:w="1308"/>
        <w:gridCol w:w="3304"/>
      </w:tblGrid>
      <w:tr>
        <w:trPr>
          <w:trHeight w:val="850" w:hRule="atLeast"/>
        </w:trPr>
        <w:tc>
          <w:tcPr>
            <w:tcW w:w="1668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  <w:t>신 청</w:t>
            </w:r>
          </w:p>
          <w:p>
            <w:pPr>
              <w:jc w:val="center"/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  <w:t>교육명</w:t>
            </w:r>
          </w:p>
        </w:tc>
        <w:tc>
          <w:tcPr>
            <w:tcW w:w="7556" w:type="dxa"/>
            <w:gridSpan w:val="3"/>
            <w:vAlign w:val="center"/>
          </w:tcPr>
          <w:p>
            <w:pPr>
              <w:jc w:val="center"/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  <w:t xml:space="preserve">2016년 KARA 심사 전문성 강화 </w:t>
            </w:r>
            <w:r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  <w:rtl w:val="off"/>
              </w:rPr>
              <w:t>세미나</w:t>
            </w:r>
          </w:p>
        </w:tc>
      </w:tr>
      <w:tr>
        <w:trPr>
          <w:trHeight w:val="850" w:hRule="atLeast"/>
        </w:trPr>
        <w:tc>
          <w:tcPr>
            <w:tcW w:w="1668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vAlign w:val="center"/>
          </w:tcPr>
          <w:p>
            <w:pPr>
              <w:jc w:val="center"/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  <w:t>1차 : 2016.07.31(일)</w:t>
            </w:r>
          </w:p>
        </w:tc>
      </w:tr>
      <w:tr>
        <w:trPr>
          <w:trHeight w:val="850" w:hRule="atLeast"/>
        </w:trPr>
        <w:tc>
          <w:tcPr>
            <w:tcW w:w="1668" w:type="dxa"/>
            <w:shd w:val="clear" w:color="auto" w:fill="D9D9D9"/>
            <w:vAlign w:val="center"/>
          </w:tcPr>
          <w:p>
            <w:pPr>
              <w:jc w:val="center"/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  <w:t>성 명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D9D9D9"/>
            <w:vAlign w:val="center"/>
          </w:tcPr>
          <w:p>
            <w:pPr>
              <w:jc w:val="center"/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  <w:t>생년월일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</w:pPr>
          </w:p>
        </w:tc>
      </w:tr>
      <w:tr>
        <w:trPr>
          <w:trHeight w:val="850" w:hRule="atLeast"/>
        </w:trPr>
        <w:tc>
          <w:tcPr>
            <w:tcW w:w="1668" w:type="dxa"/>
            <w:shd w:val="clear" w:color="auto" w:fill="D9D9D9"/>
            <w:vAlign w:val="center"/>
          </w:tcPr>
          <w:p>
            <w:pPr>
              <w:jc w:val="center"/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  <w:t>라이선스 No.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D9D9D9"/>
            <w:vAlign w:val="center"/>
          </w:tcPr>
          <w:p>
            <w:pPr>
              <w:jc w:val="center"/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  <w:t>등 급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</w:pPr>
          </w:p>
        </w:tc>
      </w:tr>
      <w:tr>
        <w:trPr>
          <w:trHeight w:val="850" w:hRule="atLeast"/>
        </w:trPr>
        <w:tc>
          <w:tcPr>
            <w:tcW w:w="1668" w:type="dxa"/>
            <w:shd w:val="clear" w:color="auto" w:fill="D9D9D9"/>
            <w:vAlign w:val="center"/>
          </w:tcPr>
          <w:p>
            <w:pPr>
              <w:jc w:val="center"/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  <w:t>주 소</w:t>
            </w:r>
          </w:p>
        </w:tc>
        <w:tc>
          <w:tcPr>
            <w:tcW w:w="7556" w:type="dxa"/>
            <w:gridSpan w:val="3"/>
            <w:vAlign w:val="center"/>
          </w:tcPr>
          <w:p>
            <w:pPr>
              <w:jc w:val="center"/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</w:pPr>
          </w:p>
        </w:tc>
      </w:tr>
      <w:tr>
        <w:trPr>
          <w:trHeight w:val="850" w:hRule="atLeast"/>
        </w:trPr>
        <w:tc>
          <w:tcPr>
            <w:tcW w:w="1668" w:type="dxa"/>
            <w:shd w:val="clear" w:color="auto" w:fill="D9D9D9"/>
            <w:vAlign w:val="center"/>
          </w:tcPr>
          <w:p>
            <w:pPr>
              <w:jc w:val="center"/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  <w:t>연락처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D9D9D9"/>
            <w:vAlign w:val="center"/>
          </w:tcPr>
          <w:p>
            <w:pPr>
              <w:jc w:val="center"/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  <w:t>혈액형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ascii="KoPub바탕체 Light" w:eastAsia="KoPub바탕체 Light" w:hAnsi="KoPub바탕체 Light" w:cs="KoPub바탕체 Light" w:hint="default"/>
                <w:color w:val="20202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KoPub바탕체 Light" w:eastAsia="KoPub바탕체 Light" w:hAnsi="KoPub바탕체 Light" w:cs="KoPub바탕체 Light" w:hint="default"/>
          <w:color w:val="202020"/>
          <w:szCs w:val="24"/>
        </w:rPr>
      </w:pPr>
      <w:r>
        <w:rPr>
          <w:rFonts w:ascii="KoPub바탕체 Light" w:eastAsia="KoPub바탕체 Light" w:hAnsi="KoPub바탕체 Light" w:cs="KoPub바탕체 Light" w:hint="default"/>
          <w:color w:val="202020"/>
          <w:szCs w:val="24"/>
        </w:rPr>
        <w:t>※ 접수 방법 및 문의 : 이메일 접수(</w:t>
      </w:r>
      <w:r>
        <w:rPr>
          <w:rFonts w:ascii="KoPub바탕체 Light" w:eastAsia="KoPub바탕체 Light" w:hAnsi="KoPub바탕체 Light" w:cs="KoPub바탕체 Light" w:hint="default"/>
          <w:color w:val="202020"/>
          <w:szCs w:val="24"/>
        </w:rPr>
        <w:fldChar w:fldCharType="begin"/>
      </w:r>
      <w:r>
        <w:rPr>
          <w:rFonts w:ascii="KoPub바탕체 Light" w:eastAsia="KoPub바탕체 Light" w:hAnsi="KoPub바탕체 Light" w:cs="KoPub바탕체 Light" w:hint="default"/>
          <w:color w:val="202020"/>
          <w:szCs w:val="24"/>
        </w:rPr>
        <w:instrText xml:space="preserve"> HYPERLINK "mailto:kara@kara.or.kr" </w:instrText>
      </w:r>
      <w:r>
        <w:rPr>
          <w:rFonts w:ascii="KoPub바탕체 Light" w:eastAsia="KoPub바탕체 Light" w:hAnsi="KoPub바탕체 Light" w:cs="KoPub바탕체 Light" w:hint="default"/>
          <w:color w:val="202020"/>
          <w:szCs w:val="24"/>
        </w:rPr>
        <w:fldChar w:fldCharType="separate"/>
      </w:r>
      <w:r>
        <w:rPr>
          <w:rStyle w:val="af2"/>
          <w:rFonts w:ascii="KoPub바탕체 Light" w:eastAsia="KoPub바탕체 Light" w:hAnsi="KoPub바탕체 Light" w:cs="KoPub바탕체 Light" w:hint="default"/>
          <w:szCs w:val="24"/>
        </w:rPr>
        <w:t>kara@kara.or.kr</w:t>
      </w:r>
      <w:r>
        <w:rPr>
          <w:rStyle w:val="af2"/>
          <w:rFonts w:ascii="KoPub바탕체 Light" w:eastAsia="KoPub바탕체 Light" w:hAnsi="KoPub바탕체 Light" w:cs="KoPub바탕체 Light" w:hint="default"/>
          <w:szCs w:val="24"/>
        </w:rPr>
        <w:fldChar w:fldCharType="end"/>
      </w:r>
      <w:r>
        <w:rPr>
          <w:rFonts w:ascii="KoPub바탕체 Light" w:eastAsia="KoPub바탕체 Light" w:hAnsi="KoPub바탕체 Light" w:cs="KoPub바탕체 Light" w:hint="default"/>
          <w:color w:val="202020"/>
          <w:szCs w:val="24"/>
        </w:rPr>
        <w:t>), (02)424-2951.</w:t>
      </w:r>
    </w:p>
    <w:p>
      <w:pPr>
        <w:pStyle w:val="a3"/>
        <w:spacing w:line="360" w:lineRule="auto"/>
        <w:rPr>
          <w:rFonts w:ascii="KoPub바탕체 Light" w:eastAsia="KoPub바탕체 Light" w:hAnsi="KoPub바탕체 Light" w:cs="KoPub바탕체 Light" w:hint="default"/>
          <w:szCs w:val="24"/>
        </w:rPr>
      </w:pPr>
      <w:r>
        <w:rPr>
          <w:rFonts w:ascii="KoPub바탕체 Light" w:eastAsia="KoPub바탕체 Light" w:hAnsi="KoPub바탕체 Light" w:cs="KoPub바탕체 Light" w:hint="default"/>
          <w:color w:val="202020"/>
          <w:szCs w:val="24"/>
        </w:rPr>
        <w:t xml:space="preserve">※ </w:t>
      </w:r>
      <w:r>
        <w:rPr>
          <w:rFonts w:ascii="KoPub바탕체 Light" w:eastAsia="KoPub바탕체 Light" w:hAnsi="KoPub바탕체 Light" w:cs="KoPub바탕체 Light" w:hint="default"/>
          <w:szCs w:val="24"/>
        </w:rPr>
        <w:t>본 교육은 문화체육관광부와 국민체육진흥공단의 재정후원을 받고 있습니다.</w:t>
      </w:r>
    </w:p>
    <w:p>
      <w:pPr>
        <w:spacing w:line="360" w:lineRule="auto"/>
        <w:rPr>
          <w:rFonts w:ascii="KoPub바탕체 Light" w:eastAsia="KoPub바탕체 Light" w:hAnsi="KoPub바탕체 Light" w:cs="KoPub바탕체 Light" w:hint="default"/>
          <w:color w:val="202020"/>
          <w:sz w:val="24"/>
          <w:szCs w:val="24"/>
        </w:rPr>
      </w:pPr>
    </w:p>
    <w:p>
      <w:pPr>
        <w:spacing w:line="360" w:lineRule="auto"/>
        <w:rPr>
          <w:rFonts w:ascii="KoPub바탕체 Light" w:eastAsia="KoPub바탕체 Light" w:hAnsi="KoPub바탕체 Light" w:cs="KoPub바탕체 Light" w:hint="default"/>
          <w:color w:val="202020"/>
          <w:sz w:val="24"/>
          <w:szCs w:val="24"/>
        </w:rPr>
      </w:pPr>
    </w:p>
    <w:p>
      <w:pPr>
        <w:spacing w:line="360" w:lineRule="auto"/>
        <w:rPr>
          <w:rFonts w:ascii="KoPub바탕체 Light" w:eastAsia="KoPub바탕체 Light" w:hAnsi="KoPub바탕체 Light" w:cs="KoPub바탕체 Light" w:hint="default"/>
          <w:color w:val="202020"/>
          <w:sz w:val="24"/>
          <w:szCs w:val="24"/>
        </w:rPr>
      </w:pPr>
    </w:p>
    <w:p>
      <w:pPr>
        <w:pStyle w:val="a3"/>
        <w:ind w:right="200"/>
        <w:wordWrap/>
        <w:jc w:val="right"/>
        <w:spacing w:line="360" w:lineRule="auto"/>
        <w:rPr>
          <w:rFonts w:ascii="KoPub바탕체 Light" w:eastAsia="KoPub바탕체 Light" w:hAnsi="KoPub바탕체 Light" w:cs="KoPub바탕체 Light" w:hint="default"/>
          <w:sz w:val="24"/>
          <w:szCs w:val="24"/>
        </w:rPr>
      </w:pPr>
      <w:r>
        <w:rPr>
          <w:rFonts w:ascii="KoPub바탕체 Light" w:eastAsia="KoPub바탕체 Light" w:hAnsi="KoPub바탕체 Light" w:cs="KoPub바탕체 Light" w:hint="default"/>
          <w:sz w:val="24"/>
          <w:szCs w:val="24"/>
        </w:rPr>
        <w:t xml:space="preserve"> 본 교육 참가를 신청합니다.</w:t>
      </w:r>
    </w:p>
    <w:p>
      <w:pPr>
        <w:pStyle w:val="a3"/>
        <w:ind w:right="200"/>
        <w:wordWrap/>
        <w:jc w:val="right"/>
        <w:spacing w:line="360" w:lineRule="auto"/>
        <w:rPr>
          <w:rFonts w:ascii="KoPub바탕체 Light" w:eastAsia="KoPub바탕체 Light" w:hAnsi="KoPub바탕체 Light" w:cs="KoPub바탕체 Light" w:hint="default"/>
          <w:sz w:val="24"/>
          <w:szCs w:val="24"/>
        </w:rPr>
      </w:pPr>
      <w:r>
        <w:rPr>
          <w:rFonts w:ascii="KoPub바탕체 Light" w:eastAsia="KoPub바탕체 Light" w:hAnsi="KoPub바탕체 Light" w:cs="KoPub바탕체 Light" w:hint="default"/>
          <w:sz w:val="28"/>
          <w:szCs w:val="24"/>
        </w:rPr>
        <w:t>(사)대한자동차경주협회 귀하</w:t>
      </w:r>
    </w:p>
    <w:sectPr>
      <w:pgSz w:w="11906" w:h="16838"/>
      <w:pgMar w:top="1701" w:right="1440" w:bottom="1440" w:left="1440" w:header="397" w:footer="992" w:gutter="0"/>
      <w:cols/>
      <w:docGrid w:linePitch="360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KoPub바탕체 Light">
    <w:panose1 w:val="02020603020101020101"/>
    <w:family w:val="roman"/>
    <w:charset w:val="81"/>
    <w:notTrueType w:val="false"/>
    <w:sig w:usb0="800002A7" w:usb1="29D77CFB" w:usb2="00000010" w:usb3="00000001" w:csb0="00080000" w:csb1="00000001"/>
  </w:font>
  <w:font w:name="굴림">
    <w:panose1 w:val="020B0600000101010101"/>
    <w:family w:val="modern"/>
    <w:charset w:val="81"/>
    <w:notTrueType w:val="true"/>
    <w:sig w:usb0="B00002AF" w:usb1="69D77CFB" w:usb2="00000030" w:usb3="00000001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snapToGrid w:val="0"/>
      <w:jc w:val="center"/>
      <w:textAlignment w:val="baseline"/>
      <w:rPr>
        <w:rFonts w:ascii="굴림" w:eastAsia="굴림" w:hAnsi="굴림" w:cs="굴림"/>
        <w:color w:val="000000"/>
        <w:sz w:val="24"/>
        <w:szCs w:val="24"/>
        <w:kern w:val="0"/>
      </w:rPr>
    </w:pPr>
    <w:r>
      <w:rPr>
        <w:rFonts w:ascii="굴림" w:eastAsia="굴림" w:hAnsi="굴림" w:cs="굴림"/>
        <w:noProof/>
        <w:color w:val="000000"/>
        <w:sz w:val="24"/>
        <w:szCs w:val="24"/>
        <w:kern w:val="0"/>
      </w:rPr>
      <w:drawing>
        <wp:anchor distT="0" distB="0" distL="114300" distR="114300" behindDoc="0" locked="0" layoutInCell="1" simplePos="0" relativeHeight="251658240" allowOverlap="1" hidden="0">
          <wp:simplePos x="0" y="0"/>
          <wp:positionH relativeFrom="column">
            <wp:posOffset>9525</wp:posOffset>
          </wp:positionH>
          <wp:positionV relativeFrom="paragraph">
            <wp:posOffset>-51435</wp:posOffset>
          </wp:positionV>
          <wp:extent cx="1762760" cy="539750"/>
          <wp:effectExtent l="0" t="0" r="0" b="0"/>
          <wp:wrapThrough wrapText="bothSides">
            <wp:wrapPolygon edited="0">
              <wp:start x="0" y="0"/>
              <wp:lineTo x="0" y="20584"/>
              <wp:lineTo x="21476" y="20584"/>
              <wp:lineTo x="21476" y="0"/>
              <wp:lineTo x="0" y="0"/>
            </wp:wrapPolygon>
          </wp:wrapThrough>
          <wp:docPr id="2051" name="shape2051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760" cy="539750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굴림" w:eastAsia="굴림" w:hAnsi="굴림" w:cs="굴림"/>
        <w:noProof/>
        <w:color w:val="000000"/>
        <w:sz w:val="24"/>
        <w:szCs w:val="24"/>
        <w:kern w:val="0"/>
      </w:rPr>
      <w:drawing>
        <wp:anchor distT="0" distB="0" distL="114300" distR="114300" behindDoc="0" locked="0" layoutInCell="1" simplePos="0" relativeHeight="251659264" allowOverlap="1" hidden="0">
          <wp:simplePos x="0" y="0"/>
          <wp:positionH relativeFrom="column">
            <wp:posOffset>4181475</wp:posOffset>
          </wp:positionH>
          <wp:positionV relativeFrom="paragraph">
            <wp:posOffset>-43815</wp:posOffset>
          </wp:positionV>
          <wp:extent cx="1547495" cy="539750"/>
          <wp:effectExtent l="0" t="0" r="0" b="0"/>
          <wp:wrapThrough wrapText="bothSides">
            <wp:wrapPolygon edited="0">
              <wp:start x="0" y="0"/>
              <wp:lineTo x="0" y="20584"/>
              <wp:lineTo x="21272" y="20584"/>
              <wp:lineTo x="21272" y="0"/>
              <wp:lineTo x="0" y="0"/>
            </wp:wrapPolygon>
          </wp:wrapThrough>
          <wp:docPr id="2052" name="shape2052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495" cy="539750"/>
                  </a:xfrm>
                  <a:prstGeom prst="rect"/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textAlignment w:val="baseline"/>
      <w:rPr>
        <w:rFonts w:ascii="굴림" w:eastAsia="굴림" w:hAnsi="굴림" w:cs="굴림"/>
        <w:color w:val="000000"/>
        <w:sz w:val="24"/>
        <w:szCs w:val="24"/>
        <w:kern w:val="0"/>
      </w:rPr>
    </w:pPr>
    <w:r>
      <w:rPr>
        <w:noProof/>
      </w:rPr>
      <w:drawing>
        <wp:anchor distT="0" distB="0" distL="114300" distR="114300" behindDoc="0" locked="0" layoutInCell="1" simplePos="0" relativeHeight="251662336" allowOverlap="1" hidden="0">
          <wp:simplePos x="0" y="0"/>
          <wp:positionH relativeFrom="column">
            <wp:posOffset>4619625</wp:posOffset>
          </wp:positionH>
          <wp:positionV relativeFrom="paragraph">
            <wp:posOffset>-13970</wp:posOffset>
          </wp:positionV>
          <wp:extent cx="1108075" cy="563880"/>
          <wp:effectExtent l="0" t="0" r="0" b="0"/>
          <wp:wrapThrough wrapText="bothSides">
            <wp:wrapPolygon edited="0">
              <wp:start x="0" y="0"/>
              <wp:lineTo x="0" y="21162"/>
              <wp:lineTo x="21167" y="21162"/>
              <wp:lineTo x="21167" y="0"/>
              <wp:lineTo x="0" y="0"/>
            </wp:wrapPolygon>
          </wp:wrapThrough>
          <wp:docPr id="2049" name="shape2049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8075" cy="563880"/>
                  </a:xfrm>
                  <a:prstGeom prst="rect"/>
                </pic:spPr>
              </pic:pic>
            </a:graphicData>
          </a:graphic>
        </wp:anchor>
      </w:drawing>
    </w:r>
    <w:r>
      <w:rPr>
        <w:rFonts w:ascii="굴림" w:eastAsia="굴림" w:hAnsi="굴림" w:cs="굴림"/>
        <w:noProof/>
        <w:color w:val="000000"/>
        <w:sz w:val="24"/>
        <w:szCs w:val="24"/>
        <w:kern w:val="0"/>
      </w:rPr>
      <w:drawing>
        <wp:anchor distT="0" distB="0" distL="114300" distR="114300" behindDoc="0" locked="0" layoutInCell="1" simplePos="0" relativeHeight="251661312" allowOverlap="1" hidden="0">
          <wp:simplePos x="0" y="0"/>
          <wp:positionH relativeFrom="column">
            <wp:posOffset>19050</wp:posOffset>
          </wp:positionH>
          <wp:positionV relativeFrom="line">
            <wp:posOffset>-4445</wp:posOffset>
          </wp:positionV>
          <wp:extent cx="1496886" cy="540000"/>
          <wp:effectExtent l="0" t="0" r="0" b="0"/>
          <wp:wrapThrough wrapText="bothSides">
            <wp:wrapPolygon edited="0">
              <wp:start x="0" y="0"/>
              <wp:lineTo x="0" y="20584"/>
              <wp:lineTo x="21444" y="20584"/>
              <wp:lineTo x="21444" y="0"/>
              <wp:lineTo x="0" y="0"/>
            </wp:wrapPolygon>
          </wp:wrapThrough>
          <wp:docPr id="2050" name="shape2050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886" cy="540000"/>
                  </a:xfrm>
                  <a:prstGeom prst="rect"/>
                  <a:noFill/>
                </pic:spPr>
              </pic:pic>
            </a:graphicData>
          </a:graphic>
        </wp:anchor>
      </w:drawing>
    </w:r>
  </w:p>
  <w:p>
    <w:pPr>
      <w:pStyle w:val="af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  <w:rPr>
        <w:rFonts w:asciiTheme="minorHAnsi" w:eastAsiaTheme="minorEastAsia" w:hAnsiTheme="minorHAnsi" w:cstheme="minorBidi"/>
      </w:rPr>
    </w:rPrDefault>
    <w:pPrDefault>
      <w:pPr/>
    </w:pPrDefault>
  </w:docDefault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f6">
    <w:name w:val="header"/>
    <w:basedOn w:val="a"/>
    <w:link w:val="Normal"/>
    <w:unhideWhenUsed/>
    <w:pPr>
      <w:snapToGrid w:val="0"/>
      <w:tabs>
        <w:tab w:val="center" w:pos="4513"/>
        <w:tab w:val="right" w:pos="9026"/>
      </w:tabs>
    </w:pPr>
  </w:style>
  <w:style w:type="character" w:styleId="af2">
    <w:name w:val="Hyperlink"/>
    <w:basedOn w:val="a0"/>
    <w:unhideWhenUsed/>
    <w:rPr>
      <w:color w:val="0000FF"/>
      <w:u w:val="single" w:color="auto"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바탕글"/>
    <w:basedOn w:val="a"/>
    <w:pPr>
      <w:spacing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 Corporation</Company>
  <SharedDoc>false</SharedDoc>
  <HyperlinksChanged>false</HyperlinksChanged>
  <AppVersion>0900.0000.01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Administrator</cp:lastModifiedBy>
  <cp:revision>1</cp:revision>
  <dcterms:created xsi:type="dcterms:W3CDTF">2016-07-21T02:37:00Z</dcterms:created>
  <dcterms:modified xsi:type="dcterms:W3CDTF">2016-07-21T06:42:13Z</dcterms:modified>
  <cp:lastPrinted>2016-04-14T08:12:00Z</cp:lastPrinted>
</cp:coreProperties>
</file>